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4" w:rsidRDefault="00E70305" w:rsidP="00E83F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</w:p>
    <w:p w:rsidR="00E83F14" w:rsidRDefault="00E83F14" w:rsidP="00E83F1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678545"/>
            <wp:effectExtent l="19050" t="0" r="0" b="0"/>
            <wp:docPr id="1" name="Рисунок 0" descr="20151111_11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1_1105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7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14" w:rsidRDefault="00E83F14" w:rsidP="00E83F1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C16E8" w:rsidRPr="00FC16E8" w:rsidRDefault="00FC16E8" w:rsidP="00E83F1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FC16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Цели и задачи внедрения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Определение должностных лиц организации, ответственных за реализацию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Установление перечня реализуемых организацией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FC16E8" w:rsidRPr="00FC16E8" w:rsidRDefault="00FC16E8" w:rsidP="00FC16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политику организации</w:t>
      </w:r>
    </w:p>
    <w:p w:rsidR="00FC16E8" w:rsidRPr="00FC16E8" w:rsidRDefault="00FC16E8" w:rsidP="00FC16E8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br w:type="page"/>
      </w:r>
    </w:p>
    <w:p w:rsidR="00FC16E8" w:rsidRPr="00FC16E8" w:rsidRDefault="00FC16E8" w:rsidP="00FC16E8">
      <w:pPr>
        <w:pStyle w:val="1"/>
        <w:numPr>
          <w:ilvl w:val="0"/>
          <w:numId w:val="14"/>
        </w:numPr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6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Цели и задачи  внедрения </w:t>
      </w:r>
      <w:proofErr w:type="spellStart"/>
      <w:r w:rsidRPr="00FC16E8"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i/>
          <w:sz w:val="28"/>
          <w:szCs w:val="28"/>
        </w:rPr>
        <w:t xml:space="preserve"> политики в учреждении</w:t>
      </w:r>
    </w:p>
    <w:p w:rsidR="00FC16E8" w:rsidRPr="00FC16E8" w:rsidRDefault="00FC16E8" w:rsidP="00FC16E8">
      <w:pPr>
        <w:pStyle w:val="1"/>
        <w:tabs>
          <w:tab w:val="left" w:pos="567"/>
        </w:tabs>
        <w:spacing w:before="0" w:after="0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FC16E8" w:rsidRPr="00FC16E8" w:rsidRDefault="00FC16E8" w:rsidP="00FC16E8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C16E8">
        <w:rPr>
          <w:rFonts w:ascii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 w:rsidRPr="00FC16E8">
        <w:rPr>
          <w:rFonts w:ascii="Times New Roman" w:hAnsi="Times New Roman" w:cs="Times New Roman"/>
          <w:b w:val="0"/>
          <w:sz w:val="28"/>
          <w:szCs w:val="28"/>
        </w:rPr>
        <w:t xml:space="preserve"> политика  МБДОУ ДС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C16E8">
        <w:rPr>
          <w:rFonts w:ascii="Times New Roman" w:hAnsi="Times New Roman" w:cs="Times New Roman"/>
          <w:b w:val="0"/>
          <w:sz w:val="28"/>
          <w:szCs w:val="28"/>
        </w:rPr>
        <w:t xml:space="preserve">В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C16E8"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 w:rsidRPr="00FC16E8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Pr="00FC16E8">
        <w:rPr>
          <w:rFonts w:ascii="Times New Roman" w:hAnsi="Times New Roman" w:cs="Times New Roman"/>
          <w:b w:val="0"/>
          <w:sz w:val="28"/>
          <w:szCs w:val="28"/>
        </w:rPr>
        <w:t xml:space="preserve"> учреждение)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FC16E8" w:rsidRPr="00FC16E8" w:rsidRDefault="00FC16E8" w:rsidP="00FC16E8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Pr="00FC16E8">
          <w:rPr>
            <w:sz w:val="28"/>
            <w:szCs w:val="28"/>
          </w:rPr>
          <w:t>2008 г</w:t>
        </w:r>
      </w:smartTag>
      <w:r w:rsidRPr="00FC16E8">
        <w:rPr>
          <w:sz w:val="28"/>
          <w:szCs w:val="28"/>
        </w:rPr>
        <w:t xml:space="preserve">. № 273-ФЗ «О противодействии коррупции» (далее – Федеральный закон № 273-ФЗ). </w:t>
      </w:r>
      <w:proofErr w:type="gramStart"/>
      <w:r w:rsidRPr="00FC16E8">
        <w:rPr>
          <w:sz w:val="28"/>
          <w:szCs w:val="28"/>
        </w:rPr>
        <w:t xml:space="preserve">Нормативными актами, регулирующими  </w:t>
      </w:r>
      <w:proofErr w:type="spellStart"/>
      <w:r w:rsidRPr="00FC16E8">
        <w:rPr>
          <w:sz w:val="28"/>
          <w:szCs w:val="28"/>
        </w:rPr>
        <w:t>антикоррупционную</w:t>
      </w:r>
      <w:proofErr w:type="spellEnd"/>
      <w:r w:rsidRPr="00FC16E8">
        <w:rPr>
          <w:sz w:val="28"/>
          <w:szCs w:val="28"/>
        </w:rPr>
        <w:t xml:space="preserve"> политику учреждения являются</w:t>
      </w:r>
      <w:proofErr w:type="gramEnd"/>
      <w:r w:rsidRPr="00FC16E8">
        <w:rPr>
          <w:sz w:val="28"/>
          <w:szCs w:val="28"/>
        </w:rPr>
        <w:t xml:space="preserve">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 учреждения и другие локальные акты.</w:t>
      </w:r>
    </w:p>
    <w:p w:rsidR="00FC16E8" w:rsidRPr="00FC16E8" w:rsidRDefault="00FC16E8" w:rsidP="00FC16E8">
      <w:pPr>
        <w:pStyle w:val="a6"/>
        <w:ind w:left="0" w:firstLine="624"/>
        <w:contextualSpacing w:val="0"/>
        <w:jc w:val="both"/>
        <w:rPr>
          <w:color w:val="000000"/>
          <w:sz w:val="28"/>
          <w:szCs w:val="28"/>
        </w:rPr>
      </w:pPr>
      <w:r w:rsidRPr="00FC16E8">
        <w:rPr>
          <w:sz w:val="28"/>
          <w:szCs w:val="28"/>
        </w:rPr>
        <w:t>В соответствии со ст.13.3  Федерального закона № 273-ФЗ м</w:t>
      </w:r>
      <w:r w:rsidRPr="00FC16E8">
        <w:rPr>
          <w:color w:val="000000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FC16E8" w:rsidRPr="00FC16E8" w:rsidRDefault="00FC16E8" w:rsidP="00FC16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6E8">
        <w:rPr>
          <w:rFonts w:ascii="Times New Roman" w:hAnsi="Times New Roman" w:cs="Times New Roman"/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C16E8" w:rsidRPr="00FC16E8" w:rsidRDefault="00FC16E8" w:rsidP="00FC16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6E8">
        <w:rPr>
          <w:rFonts w:ascii="Times New Roman" w:hAnsi="Times New Roman" w:cs="Times New Roman"/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:rsidR="00FC16E8" w:rsidRPr="00FC16E8" w:rsidRDefault="00FC16E8" w:rsidP="00FC16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6E8">
        <w:rPr>
          <w:rFonts w:ascii="Times New Roman" w:hAnsi="Times New Roman" w:cs="Times New Roman"/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C16E8" w:rsidRPr="00FC16E8" w:rsidRDefault="00FC16E8" w:rsidP="00FC16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6E8">
        <w:rPr>
          <w:rFonts w:ascii="Times New Roman" w:hAnsi="Times New Roman" w:cs="Times New Roman"/>
          <w:color w:val="000000"/>
          <w:sz w:val="28"/>
          <w:szCs w:val="28"/>
        </w:rPr>
        <w:t>4) принятие кодекса этики и служебного поведения работников организации;</w:t>
      </w:r>
    </w:p>
    <w:p w:rsidR="00FC16E8" w:rsidRPr="00FC16E8" w:rsidRDefault="00FC16E8" w:rsidP="00FC16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6E8">
        <w:rPr>
          <w:rFonts w:ascii="Times New Roman" w:hAnsi="Times New Roman" w:cs="Times New Roman"/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FC16E8" w:rsidRPr="00FC16E8" w:rsidRDefault="00FC16E8" w:rsidP="00FC16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6E8">
        <w:rPr>
          <w:rFonts w:ascii="Times New Roman" w:hAnsi="Times New Roman" w:cs="Times New Roman"/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FC16E8" w:rsidRPr="00FC16E8" w:rsidRDefault="00FC16E8" w:rsidP="00FC16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политика лицея направлена на реализацию данных мер.</w:t>
      </w:r>
    </w:p>
    <w:p w:rsidR="00FC16E8" w:rsidRPr="00FC16E8" w:rsidRDefault="00FC16E8" w:rsidP="00FC16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C16E8" w:rsidRPr="00FC16E8" w:rsidRDefault="00FC16E8" w:rsidP="00FC16E8">
      <w:pPr>
        <w:pStyle w:val="2"/>
        <w:ind w:left="360" w:firstLine="0"/>
      </w:pPr>
      <w:r w:rsidRPr="00FC16E8">
        <w:t xml:space="preserve">               2. Используемые в политике понятия и определения</w:t>
      </w:r>
    </w:p>
    <w:p w:rsidR="00FC16E8" w:rsidRPr="00FC16E8" w:rsidRDefault="00FC16E8" w:rsidP="00FC16E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6E8">
        <w:rPr>
          <w:rFonts w:ascii="Times New Roman" w:hAnsi="Times New Roman" w:cs="Times New Roman"/>
          <w:b/>
          <w:i/>
          <w:sz w:val="28"/>
          <w:szCs w:val="28"/>
        </w:rPr>
        <w:t>Коррупция</w:t>
      </w:r>
      <w:r w:rsidRPr="00FC16E8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C16E8"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FC16E8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FC16E8">
        <w:rPr>
          <w:rFonts w:ascii="Times New Roman" w:hAnsi="Times New Roman" w:cs="Times New Roman"/>
          <w:sz w:val="28"/>
          <w:szCs w:val="28"/>
        </w:rPr>
        <w:t>. № 273-ФЗ «О противодействии коррупции»).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FC16E8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</w:t>
      </w:r>
      <w:r w:rsidRPr="00FC16E8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FC16E8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FC16E8">
        <w:rPr>
          <w:rFonts w:ascii="Times New Roman" w:hAnsi="Times New Roman" w:cs="Times New Roman"/>
          <w:sz w:val="28"/>
          <w:szCs w:val="28"/>
        </w:rPr>
        <w:t>. № 273-ФЗ «О противодействии коррупции»):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Pr="00FC16E8"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b/>
          <w:i/>
          <w:sz w:val="28"/>
          <w:szCs w:val="28"/>
        </w:rPr>
        <w:t>Контрагент</w:t>
      </w:r>
      <w:r w:rsidRPr="00FC16E8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C16E8">
        <w:rPr>
          <w:rFonts w:ascii="Times New Roman" w:hAnsi="Times New Roman" w:cs="Times New Roman"/>
          <w:b/>
          <w:i/>
          <w:sz w:val="28"/>
          <w:szCs w:val="28"/>
        </w:rPr>
        <w:t>Взятка</w:t>
      </w:r>
      <w:r w:rsidRPr="00FC16E8"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C16E8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6E8">
        <w:rPr>
          <w:rFonts w:ascii="Times New Roman" w:hAnsi="Times New Roman" w:cs="Times New Roman"/>
          <w:b/>
          <w:i/>
          <w:sz w:val="28"/>
          <w:szCs w:val="28"/>
        </w:rPr>
        <w:t>Коммерческий подкуп</w:t>
      </w:r>
      <w:r w:rsidRPr="00FC16E8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C16E8" w:rsidRPr="00FC16E8" w:rsidRDefault="00FC16E8" w:rsidP="00FC16E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6E8">
        <w:rPr>
          <w:rFonts w:ascii="Times New Roman" w:hAnsi="Times New Roman" w:cs="Times New Roman"/>
          <w:b/>
          <w:i/>
          <w:sz w:val="28"/>
          <w:szCs w:val="28"/>
        </w:rPr>
        <w:t>Конфликт интересов</w:t>
      </w:r>
      <w:r w:rsidRPr="00FC16E8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C16E8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b/>
          <w:i/>
          <w:sz w:val="28"/>
          <w:szCs w:val="28"/>
        </w:rPr>
        <w:t>Личная заинтересованность работника (представителя организации)</w:t>
      </w:r>
      <w:r w:rsidRPr="00FC16E8">
        <w:rPr>
          <w:rFonts w:ascii="Times New Roman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</w:t>
      </w:r>
      <w:r w:rsidRPr="00FC16E8">
        <w:rPr>
          <w:rFonts w:ascii="Times New Roman" w:hAnsi="Times New Roman" w:cs="Times New Roman"/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 лиц.</w:t>
      </w:r>
    </w:p>
    <w:p w:rsidR="00FC16E8" w:rsidRPr="00FC16E8" w:rsidRDefault="00FC16E8" w:rsidP="00FC16E8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Toc369706629"/>
    </w:p>
    <w:p w:rsidR="00FC16E8" w:rsidRPr="00FC16E8" w:rsidRDefault="00FC16E8" w:rsidP="00FC16E8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FC16E8" w:rsidRPr="00FC16E8" w:rsidRDefault="00FC16E8" w:rsidP="00FC16E8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FC16E8">
        <w:rPr>
          <w:rFonts w:ascii="Times New Roman" w:hAnsi="Times New Roman" w:cs="Times New Roman"/>
          <w:i/>
          <w:sz w:val="28"/>
          <w:szCs w:val="28"/>
        </w:rPr>
        <w:t xml:space="preserve">3.Основные принципы </w:t>
      </w:r>
      <w:proofErr w:type="spellStart"/>
      <w:r w:rsidRPr="00FC16E8"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i/>
          <w:sz w:val="28"/>
          <w:szCs w:val="28"/>
        </w:rPr>
        <w:t xml:space="preserve">  деятельности организации</w:t>
      </w:r>
    </w:p>
    <w:p w:rsidR="00FC16E8" w:rsidRPr="00FC16E8" w:rsidRDefault="00FC16E8" w:rsidP="00FC16E8">
      <w:pPr>
        <w:spacing w:after="0" w:line="240" w:lineRule="auto"/>
        <w:rPr>
          <w:rFonts w:ascii="Times New Roman" w:hAnsi="Times New Roman" w:cs="Times New Roman"/>
        </w:rPr>
      </w:pPr>
    </w:p>
    <w:p w:rsidR="00FC16E8" w:rsidRPr="00FC16E8" w:rsidRDefault="00FC16E8" w:rsidP="00FC16E8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b w:val="0"/>
          <w:sz w:val="28"/>
          <w:szCs w:val="28"/>
        </w:rPr>
        <w:t>Системы мер противодействия коррупции в учреждении  основывается на следующих</w:t>
      </w:r>
      <w:r w:rsidRPr="00FC16E8">
        <w:rPr>
          <w:rFonts w:ascii="Times New Roman" w:hAnsi="Times New Roman" w:cs="Times New Roman"/>
          <w:sz w:val="28"/>
          <w:szCs w:val="28"/>
        </w:rPr>
        <w:t xml:space="preserve"> ключевых принципах: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Соответствие реализуемых </w:t>
      </w:r>
      <w:proofErr w:type="spellStart"/>
      <w:r w:rsidRPr="00FC16E8">
        <w:rPr>
          <w:sz w:val="28"/>
          <w:szCs w:val="28"/>
        </w:rPr>
        <w:t>антикоррупционных</w:t>
      </w:r>
      <w:proofErr w:type="spellEnd"/>
      <w:r w:rsidRPr="00FC16E8"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>Принцип личного примера руководства.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>Принцип вовлеченности работников.</w:t>
      </w:r>
    </w:p>
    <w:p w:rsidR="00FC16E8" w:rsidRPr="00FC16E8" w:rsidRDefault="00FC16E8" w:rsidP="00FC16E8">
      <w:pPr>
        <w:pStyle w:val="11"/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FC16E8">
        <w:rPr>
          <w:sz w:val="28"/>
          <w:szCs w:val="28"/>
        </w:rPr>
        <w:t>антикоррупционного</w:t>
      </w:r>
      <w:proofErr w:type="spellEnd"/>
      <w:r w:rsidRPr="00FC16E8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FC16E8">
        <w:rPr>
          <w:sz w:val="28"/>
          <w:szCs w:val="28"/>
        </w:rPr>
        <w:t>антикоррупционных</w:t>
      </w:r>
      <w:proofErr w:type="spellEnd"/>
      <w:r w:rsidRPr="00FC16E8">
        <w:rPr>
          <w:sz w:val="28"/>
          <w:szCs w:val="28"/>
        </w:rPr>
        <w:t xml:space="preserve"> стандартов и процедур.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 xml:space="preserve">Принцип соразмерности </w:t>
      </w:r>
      <w:proofErr w:type="spellStart"/>
      <w:r w:rsidRPr="00FC16E8">
        <w:rPr>
          <w:i/>
          <w:sz w:val="28"/>
          <w:szCs w:val="28"/>
        </w:rPr>
        <w:t>антикоррупционных</w:t>
      </w:r>
      <w:proofErr w:type="spellEnd"/>
      <w:r w:rsidRPr="00FC16E8">
        <w:rPr>
          <w:i/>
          <w:sz w:val="28"/>
          <w:szCs w:val="28"/>
        </w:rPr>
        <w:t xml:space="preserve"> процедур риску коррупции.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 xml:space="preserve">Принцип эффективности  </w:t>
      </w:r>
      <w:proofErr w:type="spellStart"/>
      <w:r w:rsidRPr="00FC16E8">
        <w:rPr>
          <w:i/>
          <w:sz w:val="28"/>
          <w:szCs w:val="28"/>
        </w:rPr>
        <w:t>антикоррупционных</w:t>
      </w:r>
      <w:proofErr w:type="spellEnd"/>
      <w:r w:rsidRPr="00FC16E8">
        <w:rPr>
          <w:i/>
          <w:sz w:val="28"/>
          <w:szCs w:val="28"/>
        </w:rPr>
        <w:t xml:space="preserve"> процедур.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Применение в организации таких </w:t>
      </w:r>
      <w:proofErr w:type="spellStart"/>
      <w:r w:rsidRPr="00FC16E8">
        <w:rPr>
          <w:sz w:val="28"/>
          <w:szCs w:val="28"/>
        </w:rPr>
        <w:t>антикоррупционных</w:t>
      </w:r>
      <w:proofErr w:type="spellEnd"/>
      <w:r w:rsidRPr="00FC16E8"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FC16E8">
        <w:rPr>
          <w:sz w:val="28"/>
          <w:szCs w:val="28"/>
        </w:rPr>
        <w:t>приносят значимый результат</w:t>
      </w:r>
      <w:proofErr w:type="gramEnd"/>
      <w:r w:rsidRPr="00FC16E8">
        <w:rPr>
          <w:sz w:val="28"/>
          <w:szCs w:val="28"/>
        </w:rPr>
        <w:t>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>Принцип ответственности и неотвратимости наказания.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FC16E8">
        <w:rPr>
          <w:sz w:val="28"/>
          <w:szCs w:val="28"/>
        </w:rPr>
        <w:t>антикоррупционной</w:t>
      </w:r>
      <w:proofErr w:type="spellEnd"/>
      <w:r w:rsidRPr="00FC16E8">
        <w:rPr>
          <w:sz w:val="28"/>
          <w:szCs w:val="28"/>
        </w:rPr>
        <w:t xml:space="preserve"> политики.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 xml:space="preserve">Принцип открытости 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FC16E8">
        <w:rPr>
          <w:sz w:val="28"/>
          <w:szCs w:val="28"/>
        </w:rPr>
        <w:t>антикоррупционных</w:t>
      </w:r>
      <w:proofErr w:type="spellEnd"/>
      <w:r w:rsidRPr="00FC16E8">
        <w:rPr>
          <w:sz w:val="28"/>
          <w:szCs w:val="28"/>
        </w:rPr>
        <w:t xml:space="preserve"> стандартах ведения деятельности.</w:t>
      </w:r>
    </w:p>
    <w:p w:rsidR="00FC16E8" w:rsidRPr="00FC16E8" w:rsidRDefault="00FC16E8" w:rsidP="00FC16E8">
      <w:pPr>
        <w:pStyle w:val="11"/>
        <w:numPr>
          <w:ilvl w:val="0"/>
          <w:numId w:val="1"/>
        </w:numPr>
        <w:tabs>
          <w:tab w:val="num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 w:rsidRPr="00FC16E8"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FC16E8" w:rsidRPr="00FC16E8" w:rsidRDefault="00FC16E8" w:rsidP="00FC16E8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FC16E8">
        <w:rPr>
          <w:sz w:val="28"/>
          <w:szCs w:val="28"/>
        </w:rPr>
        <w:t>антикоррупционных</w:t>
      </w:r>
      <w:proofErr w:type="spellEnd"/>
      <w:r w:rsidRPr="00FC16E8">
        <w:rPr>
          <w:sz w:val="28"/>
          <w:szCs w:val="28"/>
        </w:rPr>
        <w:t xml:space="preserve"> стандартов и процедур, а также </w:t>
      </w:r>
      <w:proofErr w:type="gramStart"/>
      <w:r w:rsidRPr="00FC16E8">
        <w:rPr>
          <w:sz w:val="28"/>
          <w:szCs w:val="28"/>
        </w:rPr>
        <w:t>контроля за</w:t>
      </w:r>
      <w:proofErr w:type="gramEnd"/>
      <w:r w:rsidRPr="00FC16E8">
        <w:rPr>
          <w:sz w:val="28"/>
          <w:szCs w:val="28"/>
        </w:rPr>
        <w:t xml:space="preserve"> их исполнением.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6E8">
        <w:rPr>
          <w:rFonts w:ascii="Times New Roman" w:hAnsi="Times New Roman" w:cs="Times New Roman"/>
          <w:b/>
          <w:i/>
          <w:sz w:val="28"/>
          <w:szCs w:val="28"/>
        </w:rPr>
        <w:lastRenderedPageBreak/>
        <w:t>4. Область применения политики и круг лиц, попадающих под ее действие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FC16E8" w:rsidRPr="00FC16E8" w:rsidRDefault="00FC16E8" w:rsidP="00FC16E8">
      <w:pPr>
        <w:pStyle w:val="2"/>
      </w:pPr>
      <w:r w:rsidRPr="00FC16E8">
        <w:t xml:space="preserve">5.  Определение должностных лиц лицея, ответственных за реализацию </w:t>
      </w:r>
      <w:proofErr w:type="spellStart"/>
      <w:r w:rsidRPr="00FC16E8">
        <w:t>антикоррупционной</w:t>
      </w:r>
      <w:proofErr w:type="spellEnd"/>
      <w:r w:rsidRPr="00FC16E8">
        <w:t xml:space="preserve">  политики</w:t>
      </w:r>
    </w:p>
    <w:p w:rsidR="00FC16E8" w:rsidRPr="00FC16E8" w:rsidRDefault="00FC16E8" w:rsidP="00FC16E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В учреждении 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 </w:t>
      </w:r>
    </w:p>
    <w:p w:rsidR="00FC16E8" w:rsidRPr="00FC16E8" w:rsidRDefault="00FC16E8" w:rsidP="00FC16E8">
      <w:pPr>
        <w:pStyle w:val="a6"/>
        <w:ind w:left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Задачи, функции и полномочия заведующего в сфере противодействия коррупции определены его Должностной инструкцией. </w:t>
      </w:r>
    </w:p>
    <w:p w:rsidR="00FC16E8" w:rsidRPr="00FC16E8" w:rsidRDefault="00FC16E8" w:rsidP="00FC16E8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Эти обязанности  включают в частности: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разработку  локальных нормативных актов организации, направленных на реализацию мер по предупреждению коррупции (</w:t>
      </w:r>
      <w:proofErr w:type="spellStart"/>
      <w:r w:rsidRPr="00FC16E8">
        <w:rPr>
          <w:sz w:val="28"/>
          <w:szCs w:val="28"/>
        </w:rPr>
        <w:t>антикоррупционной</w:t>
      </w:r>
      <w:proofErr w:type="spellEnd"/>
      <w:r w:rsidRPr="00FC16E8">
        <w:rPr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организация проведения оценки коррупционных рисков;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C16E8" w:rsidRPr="00FC16E8" w:rsidRDefault="00FC16E8" w:rsidP="00FC16E8">
      <w:pPr>
        <w:pStyle w:val="a6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проведение оценки результатов </w:t>
      </w:r>
      <w:proofErr w:type="spellStart"/>
      <w:r w:rsidRPr="00FC16E8">
        <w:rPr>
          <w:sz w:val="28"/>
          <w:szCs w:val="28"/>
        </w:rPr>
        <w:t>антикоррупционной</w:t>
      </w:r>
      <w:proofErr w:type="spellEnd"/>
      <w:r w:rsidRPr="00FC16E8">
        <w:rPr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6E8">
        <w:rPr>
          <w:rFonts w:ascii="Times New Roman" w:hAnsi="Times New Roman" w:cs="Times New Roman"/>
          <w:b/>
          <w:i/>
          <w:sz w:val="28"/>
          <w:szCs w:val="28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lastRenderedPageBreak/>
        <w:t>Обязанности работников организации в связи с предупреждением и противодействием коррупции являются общими для всех сотрудников учреждения.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FC16E8" w:rsidRPr="00FC16E8" w:rsidRDefault="00FC16E8" w:rsidP="00FC16E8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FC16E8" w:rsidRPr="00FC16E8" w:rsidRDefault="00FC16E8" w:rsidP="00FC16E8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FC16E8" w:rsidRPr="00FC16E8" w:rsidRDefault="00FC16E8" w:rsidP="00FC16E8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незамедлительно информировать заведующего учреждения</w:t>
      </w:r>
      <w:proofErr w:type="gramStart"/>
      <w:r w:rsidRPr="00FC1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16E8">
        <w:rPr>
          <w:rFonts w:ascii="Times New Roman" w:hAnsi="Times New Roman" w:cs="Times New Roman"/>
          <w:sz w:val="28"/>
          <w:szCs w:val="28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FC16E8" w:rsidRPr="00FC16E8" w:rsidRDefault="00FC16E8" w:rsidP="00FC16E8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C16E8" w:rsidRPr="00FC16E8" w:rsidRDefault="00FC16E8" w:rsidP="00FC16E8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сообщить непосредственному  ответственному лицу о возможности возникновения либо возникшем у работника конфликте интересов.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  регламентируются процедуры их соблюдения.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Исходя их положений статьи 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 данным локальным нормативным актом - «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политика».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FC16E8" w:rsidRPr="00FC16E8" w:rsidRDefault="00FC16E8" w:rsidP="00FC16E8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FC16E8">
        <w:rPr>
          <w:rFonts w:ascii="Times New Roman" w:hAnsi="Times New Roman" w:cs="Times New Roman"/>
          <w:i/>
          <w:sz w:val="28"/>
          <w:szCs w:val="28"/>
        </w:rPr>
        <w:t xml:space="preserve">   7. Установление перечня реализуемых учреждением  </w:t>
      </w:r>
      <w:proofErr w:type="spellStart"/>
      <w:r w:rsidRPr="00FC16E8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FC16E8">
        <w:rPr>
          <w:rFonts w:ascii="Times New Roman" w:hAnsi="Times New Roman" w:cs="Times New Roman"/>
          <w:i/>
          <w:sz w:val="28"/>
          <w:szCs w:val="28"/>
        </w:rPr>
        <w:t xml:space="preserve"> мероприятий, стандартов и процедур и  порядок их выполнения (применения)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FC16E8" w:rsidRPr="00FC16E8" w:rsidTr="00A4757D">
        <w:trPr>
          <w:trHeight w:val="350"/>
        </w:trPr>
        <w:tc>
          <w:tcPr>
            <w:tcW w:w="28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 w:val="restart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</w:tr>
      <w:tr w:rsidR="00FC16E8" w:rsidRPr="00FC16E8" w:rsidTr="00A4757D">
        <w:trPr>
          <w:trHeight w:val="53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 w:val="restart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 w:val="restart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 w:val="restart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FC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соответствия системы внутреннего контроля и аудита организации требованиям </w:t>
            </w:r>
            <w:proofErr w:type="spellStart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регулярного контроля соблюдения </w:t>
            </w:r>
            <w:r w:rsidRPr="00FC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процедур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 w:val="restart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C16E8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C16E8" w:rsidRPr="00FC16E8" w:rsidTr="00A4757D">
        <w:trPr>
          <w:trHeight w:val="457"/>
        </w:trPr>
        <w:tc>
          <w:tcPr>
            <w:tcW w:w="2880" w:type="dxa"/>
            <w:vMerge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FC16E8" w:rsidRPr="00FC16E8" w:rsidRDefault="00FC16E8" w:rsidP="00FC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8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В качестве  приложения к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политике в учреждении ежегодно утверждается план реализации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bookmarkStart w:id="1" w:name="_Toc369706632"/>
    </w:p>
    <w:p w:rsidR="00FC16E8" w:rsidRPr="00FC16E8" w:rsidRDefault="00FC16E8" w:rsidP="00FC16E8">
      <w:pPr>
        <w:pStyle w:val="2"/>
        <w:numPr>
          <w:ilvl w:val="0"/>
          <w:numId w:val="13"/>
        </w:numPr>
      </w:pPr>
      <w:bookmarkStart w:id="2" w:name="_Toc369706633"/>
      <w:bookmarkEnd w:id="1"/>
      <w:r w:rsidRPr="00FC16E8">
        <w:t>Оценка коррупционных рисков</w:t>
      </w:r>
      <w:bookmarkEnd w:id="2"/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FC16E8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FC16E8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FC16E8" w:rsidRPr="00FC16E8" w:rsidRDefault="00FC16E8" w:rsidP="00FC16E8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проводится как на стадии разработки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    Порядок проведения оценки коррупционных рисков:</w:t>
      </w:r>
    </w:p>
    <w:p w:rsidR="00FC16E8" w:rsidRPr="00FC16E8" w:rsidRDefault="00FC16E8" w:rsidP="00FC16E8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>);</w:t>
      </w:r>
    </w:p>
    <w:p w:rsidR="00FC16E8" w:rsidRPr="00FC16E8" w:rsidRDefault="00FC16E8" w:rsidP="00FC16E8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FC16E8" w:rsidRPr="00FC16E8" w:rsidRDefault="00FC16E8" w:rsidP="00FC16E8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C16E8" w:rsidRPr="00FC16E8" w:rsidRDefault="00FC16E8" w:rsidP="00FC16E8">
      <w:pPr>
        <w:tabs>
          <w:tab w:val="num" w:pos="21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lastRenderedPageBreak/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FC16E8" w:rsidRPr="00FC16E8" w:rsidRDefault="00FC16E8" w:rsidP="00FC16E8">
      <w:pPr>
        <w:tabs>
          <w:tab w:val="num" w:pos="21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FC16E8" w:rsidRPr="00FC16E8" w:rsidRDefault="00FC16E8" w:rsidP="00FC16E8">
      <w:pPr>
        <w:tabs>
          <w:tab w:val="num" w:pos="21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FC16E8" w:rsidRPr="00FC16E8" w:rsidRDefault="00FC16E8" w:rsidP="00FC16E8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FC16E8" w:rsidRPr="00FC16E8" w:rsidRDefault="00FC16E8" w:rsidP="00FC16E8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 Разработать комплекс мер по устранению или минимизации коррупционных рисков.  </w:t>
      </w:r>
    </w:p>
    <w:p w:rsidR="00FC16E8" w:rsidRPr="00FC16E8" w:rsidRDefault="00FC16E8" w:rsidP="00FC16E8">
      <w:pPr>
        <w:pStyle w:val="2"/>
        <w:ind w:firstLine="0"/>
      </w:pPr>
      <w:bookmarkStart w:id="3" w:name="_Toc369706634"/>
      <w:r w:rsidRPr="00FC16E8">
        <w:t xml:space="preserve">8. </w:t>
      </w:r>
      <w:bookmarkEnd w:id="3"/>
      <w:r w:rsidRPr="00FC16E8">
        <w:t xml:space="preserve">Ответственность  сотрудников за несоблюдение требований </w:t>
      </w:r>
      <w:proofErr w:type="spellStart"/>
      <w:r w:rsidRPr="00FC16E8">
        <w:t>антикоррупционной</w:t>
      </w:r>
      <w:proofErr w:type="spellEnd"/>
      <w:r w:rsidRPr="00FC16E8">
        <w:t xml:space="preserve"> политики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лице следует  принять Положение о конфликте интересов.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FC16E8" w:rsidRPr="00FC16E8" w:rsidRDefault="00FC16E8" w:rsidP="00FC16E8">
      <w:pPr>
        <w:numPr>
          <w:ilvl w:val="0"/>
          <w:numId w:val="5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FC16E8" w:rsidRPr="00FC16E8" w:rsidRDefault="00FC16E8" w:rsidP="00FC16E8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lastRenderedPageBreak/>
        <w:t>обязательность раскрытия сведений о реальном или потенциальном конфликте интересов;</w:t>
      </w:r>
    </w:p>
    <w:p w:rsidR="00FC16E8" w:rsidRPr="00FC16E8" w:rsidRDefault="00FC16E8" w:rsidP="00FC16E8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FC16E8" w:rsidRPr="00FC16E8" w:rsidRDefault="00FC16E8" w:rsidP="00FC16E8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C16E8" w:rsidRPr="00FC16E8" w:rsidRDefault="00FC16E8" w:rsidP="00FC16E8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FC16E8" w:rsidRPr="00FC16E8" w:rsidRDefault="00FC16E8" w:rsidP="00FC16E8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E8">
        <w:rPr>
          <w:rFonts w:ascii="Times New Roman" w:hAnsi="Times New Roman" w:cs="Times New Roman"/>
          <w:i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FC16E8" w:rsidRPr="00FC16E8" w:rsidRDefault="00FC16E8" w:rsidP="00FC16E8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FC16E8" w:rsidRPr="00FC16E8" w:rsidRDefault="00FC16E8" w:rsidP="00FC16E8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FC16E8" w:rsidRPr="00FC16E8" w:rsidRDefault="00FC16E8" w:rsidP="00FC16E8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 Учреждение 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</w:t>
      </w:r>
      <w:r w:rsidRPr="00FC16E8">
        <w:rPr>
          <w:rFonts w:ascii="Times New Roman" w:hAnsi="Times New Roman" w:cs="Times New Roman"/>
          <w:sz w:val="28"/>
          <w:szCs w:val="28"/>
        </w:rPr>
        <w:lastRenderedPageBreak/>
        <w:t>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FC16E8" w:rsidRPr="00FC16E8" w:rsidRDefault="00FC16E8" w:rsidP="00FC16E8">
      <w:pPr>
        <w:widowControl w:val="0"/>
        <w:numPr>
          <w:ilvl w:val="0"/>
          <w:numId w:val="9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C16E8" w:rsidRPr="00FC16E8" w:rsidRDefault="00FC16E8" w:rsidP="00FC16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 Ответственными за прием сведений о возникающих (имеющихся) конфликтах интересов  является  непосредственно заведующий учреждением. Рассмотрение полученной информации целесообразно проводить коллегиально</w:t>
      </w:r>
    </w:p>
    <w:p w:rsidR="00FC16E8" w:rsidRPr="00FC16E8" w:rsidRDefault="00FC16E8" w:rsidP="00FC16E8">
      <w:pPr>
        <w:pStyle w:val="2"/>
        <w:rPr>
          <w:b w:val="0"/>
          <w:i w:val="0"/>
        </w:rPr>
      </w:pPr>
      <w:r w:rsidRPr="00FC16E8">
        <w:rPr>
          <w:b w:val="0"/>
          <w:i w:val="0"/>
        </w:rPr>
        <w:t xml:space="preserve">В учреждении должно проводиться </w:t>
      </w:r>
      <w:proofErr w:type="gramStart"/>
      <w:r w:rsidRPr="00FC16E8">
        <w:rPr>
          <w:b w:val="0"/>
          <w:i w:val="0"/>
        </w:rPr>
        <w:t>обучения работников по вопросам</w:t>
      </w:r>
      <w:proofErr w:type="gramEnd"/>
      <w:r w:rsidRPr="00FC16E8">
        <w:rPr>
          <w:b w:val="0"/>
          <w:i w:val="0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lastRenderedPageBreak/>
        <w:t xml:space="preserve">юридическая ответственность за совершение коррупционных правонарушений; 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FC16E8">
        <w:rPr>
          <w:sz w:val="28"/>
          <w:szCs w:val="28"/>
        </w:rPr>
        <w:t>прикладная</w:t>
      </w:r>
      <w:proofErr w:type="gramEnd"/>
      <w:r w:rsidRPr="00FC16E8">
        <w:rPr>
          <w:sz w:val="28"/>
          <w:szCs w:val="28"/>
        </w:rPr>
        <w:t>);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FC16E8">
        <w:rPr>
          <w:sz w:val="28"/>
          <w:szCs w:val="28"/>
        </w:rPr>
        <w:t>прикладная</w:t>
      </w:r>
      <w:proofErr w:type="gramEnd"/>
      <w:r w:rsidRPr="00FC16E8">
        <w:rPr>
          <w:sz w:val="28"/>
          <w:szCs w:val="28"/>
        </w:rPr>
        <w:t>);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FC16E8" w:rsidRPr="00FC16E8" w:rsidRDefault="00FC16E8" w:rsidP="00FC16E8">
      <w:pPr>
        <w:pStyle w:val="a6"/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FC16E8">
        <w:rPr>
          <w:sz w:val="28"/>
          <w:szCs w:val="28"/>
        </w:rPr>
        <w:t>прикладная</w:t>
      </w:r>
      <w:proofErr w:type="gramEnd"/>
      <w:r w:rsidRPr="00FC16E8">
        <w:rPr>
          <w:sz w:val="28"/>
          <w:szCs w:val="28"/>
        </w:rPr>
        <w:t>).</w:t>
      </w:r>
    </w:p>
    <w:p w:rsidR="00FC16E8" w:rsidRPr="00FC16E8" w:rsidRDefault="00FC16E8" w:rsidP="00FC16E8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>Возможны следующие виды обучения: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6E8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FC16E8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FC16E8" w:rsidRPr="00FC16E8" w:rsidRDefault="00FC16E8" w:rsidP="00FC16E8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FC16E8" w:rsidRPr="00FC16E8" w:rsidRDefault="00FC16E8" w:rsidP="00FC16E8">
      <w:pPr>
        <w:pStyle w:val="a6"/>
        <w:ind w:left="0" w:firstLine="624"/>
        <w:contextualSpacing w:val="0"/>
        <w:jc w:val="both"/>
        <w:rPr>
          <w:sz w:val="28"/>
          <w:szCs w:val="28"/>
        </w:rPr>
      </w:pPr>
      <w:r w:rsidRPr="00FC16E8">
        <w:rPr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FC16E8" w:rsidRPr="00FC16E8" w:rsidRDefault="00FC16E8" w:rsidP="00FC16E8">
      <w:pPr>
        <w:pStyle w:val="2"/>
        <w:rPr>
          <w:b w:val="0"/>
          <w:i w:val="0"/>
        </w:rPr>
      </w:pPr>
      <w:r w:rsidRPr="00FC16E8">
        <w:rPr>
          <w:b w:val="0"/>
          <w:i w:val="0"/>
        </w:rPr>
        <w:t xml:space="preserve"> Федеральным законом от 6 декабря 2011 г. № 402-ФЗ </w:t>
      </w:r>
      <w:r w:rsidRPr="00FC16E8">
        <w:rPr>
          <w:b w:val="0"/>
          <w:i w:val="0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FC16E8">
        <w:rPr>
          <w:b w:val="0"/>
          <w:i w:val="0"/>
        </w:rPr>
        <w:t>осуществлять</w:t>
      </w:r>
      <w:proofErr w:type="gramEnd"/>
      <w:r w:rsidRPr="00FC16E8">
        <w:rPr>
          <w:b w:val="0"/>
          <w:i w:val="0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 том числе:</w:t>
      </w:r>
    </w:p>
    <w:p w:rsidR="00FC16E8" w:rsidRPr="00FC16E8" w:rsidRDefault="00FC16E8" w:rsidP="00FC16E8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lastRenderedPageBreak/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C16E8" w:rsidRPr="00FC16E8" w:rsidRDefault="00FC16E8" w:rsidP="00FC16E8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FC16E8" w:rsidRPr="00FC16E8" w:rsidRDefault="00FC16E8" w:rsidP="00FC16E8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FC16E8" w:rsidRPr="00FC16E8" w:rsidRDefault="00FC16E8" w:rsidP="00FC16E8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FC16E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C16E8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FC16E8" w:rsidRPr="00FC16E8" w:rsidRDefault="00FC16E8" w:rsidP="00FC1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6E8">
        <w:rPr>
          <w:rFonts w:ascii="Times New Roman" w:hAnsi="Times New Roman" w:cs="Times New Roman"/>
          <w:b/>
          <w:i/>
          <w:sz w:val="28"/>
          <w:szCs w:val="28"/>
        </w:rPr>
        <w:t xml:space="preserve">9.Порядок пересмотра и внесения изменений в </w:t>
      </w:r>
      <w:proofErr w:type="spellStart"/>
      <w:r w:rsidRPr="00FC16E8">
        <w:rPr>
          <w:rFonts w:ascii="Times New Roman" w:hAnsi="Times New Roman" w:cs="Times New Roman"/>
          <w:b/>
          <w:i/>
          <w:sz w:val="28"/>
          <w:szCs w:val="28"/>
        </w:rPr>
        <w:t>антикоррупционную</w:t>
      </w:r>
      <w:proofErr w:type="spellEnd"/>
      <w:r w:rsidRPr="00FC16E8">
        <w:rPr>
          <w:rFonts w:ascii="Times New Roman" w:hAnsi="Times New Roman" w:cs="Times New Roman"/>
          <w:b/>
          <w:i/>
          <w:sz w:val="28"/>
          <w:szCs w:val="28"/>
        </w:rPr>
        <w:t xml:space="preserve"> политику организации</w:t>
      </w:r>
    </w:p>
    <w:p w:rsidR="00FC16E8" w:rsidRPr="00FC16E8" w:rsidRDefault="00FC16E8" w:rsidP="00FC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E8">
        <w:rPr>
          <w:rFonts w:ascii="Times New Roman" w:hAnsi="Times New Roman" w:cs="Times New Roman"/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FC16E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16E8"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FC16E8" w:rsidRPr="00FC16E8" w:rsidRDefault="00FC16E8" w:rsidP="00FC16E8">
      <w:pPr>
        <w:spacing w:after="0" w:line="240" w:lineRule="auto"/>
        <w:rPr>
          <w:rFonts w:ascii="Times New Roman" w:hAnsi="Times New Roman" w:cs="Times New Roman"/>
        </w:rPr>
      </w:pPr>
    </w:p>
    <w:p w:rsidR="00C06BC5" w:rsidRPr="00FC16E8" w:rsidRDefault="00C06BC5" w:rsidP="00FC16E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6BC5" w:rsidRPr="00FC16E8" w:rsidSect="000043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C5"/>
    <w:rsid w:val="000043ED"/>
    <w:rsid w:val="00025E35"/>
    <w:rsid w:val="00273B08"/>
    <w:rsid w:val="004A0949"/>
    <w:rsid w:val="00546916"/>
    <w:rsid w:val="006C68A2"/>
    <w:rsid w:val="007B2AA9"/>
    <w:rsid w:val="00816E87"/>
    <w:rsid w:val="00971253"/>
    <w:rsid w:val="00B6669E"/>
    <w:rsid w:val="00C06BC5"/>
    <w:rsid w:val="00CD24D2"/>
    <w:rsid w:val="00E22897"/>
    <w:rsid w:val="00E70305"/>
    <w:rsid w:val="00E7300C"/>
    <w:rsid w:val="00E83F14"/>
    <w:rsid w:val="00F008E8"/>
    <w:rsid w:val="00FC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5"/>
  </w:style>
  <w:style w:type="paragraph" w:styleId="1">
    <w:name w:val="heading 1"/>
    <w:basedOn w:val="a"/>
    <w:next w:val="a"/>
    <w:link w:val="10"/>
    <w:uiPriority w:val="99"/>
    <w:qFormat/>
    <w:rsid w:val="00FC1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16E8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66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C1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16E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FC1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C1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4172</Words>
  <Characters>23785</Characters>
  <Application>Microsoft Office Word</Application>
  <DocSecurity>0</DocSecurity>
  <Lines>198</Lines>
  <Paragraphs>55</Paragraphs>
  <ScaleCrop>false</ScaleCrop>
  <Company>Krokoz™</Company>
  <LinksUpToDate>false</LinksUpToDate>
  <CharactersWithSpaces>27902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</cp:revision>
  <cp:lastPrinted>2015-11-09T11:33:00Z</cp:lastPrinted>
  <dcterms:created xsi:type="dcterms:W3CDTF">2015-11-09T12:56:00Z</dcterms:created>
  <dcterms:modified xsi:type="dcterms:W3CDTF">2015-11-11T08:35:00Z</dcterms:modified>
</cp:coreProperties>
</file>